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CC920" w14:textId="77777777" w:rsidR="000B5B1E" w:rsidRDefault="000B5B1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7707"/>
      </w:tblGrid>
      <w:tr w:rsidR="000B5B1E" w14:paraId="079E4E4B" w14:textId="77777777" w:rsidTr="000B5B1E">
        <w:trPr>
          <w:trHeight w:val="442"/>
        </w:trPr>
        <w:tc>
          <w:tcPr>
            <w:tcW w:w="1425" w:type="dxa"/>
          </w:tcPr>
          <w:p w14:paraId="12ED9365" w14:textId="77777777" w:rsidR="000B5B1E" w:rsidRDefault="000B5B1E" w:rsidP="00D4031B">
            <w:pPr>
              <w:jc w:val="right"/>
              <w:rPr>
                <w:noProof/>
                <w:lang w:eastAsia="it-IT"/>
              </w:rPr>
            </w:pPr>
          </w:p>
        </w:tc>
        <w:tc>
          <w:tcPr>
            <w:tcW w:w="7707" w:type="dxa"/>
          </w:tcPr>
          <w:p w14:paraId="3F3C4E8D" w14:textId="77777777" w:rsidR="000B5B1E" w:rsidRDefault="000B5B1E" w:rsidP="00D4031B">
            <w:pPr>
              <w:pStyle w:val="Default"/>
              <w:jc w:val="right"/>
              <w:rPr>
                <w:sz w:val="40"/>
                <w:szCs w:val="40"/>
              </w:rPr>
            </w:pPr>
          </w:p>
        </w:tc>
      </w:tr>
    </w:tbl>
    <w:p w14:paraId="0465E9C6" w14:textId="3FBB036F" w:rsidR="00C42B03" w:rsidRPr="008E3E1A" w:rsidRDefault="008E3E1A" w:rsidP="008E3E1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1A">
        <w:rPr>
          <w:rFonts w:ascii="Times New Roman" w:hAnsi="Times New Roman" w:cs="Times New Roman"/>
          <w:b/>
          <w:sz w:val="28"/>
          <w:szCs w:val="28"/>
        </w:rPr>
        <w:t>CONVENZIONE</w:t>
      </w:r>
    </w:p>
    <w:p w14:paraId="25F44FB0" w14:textId="77777777" w:rsidR="00D4031B" w:rsidRDefault="00D4031B" w:rsidP="00D4031B">
      <w:pPr>
        <w:spacing w:after="0" w:line="240" w:lineRule="auto"/>
        <w:rPr>
          <w:rFonts w:ascii="Times New Roman" w:hAnsi="Times New Roman" w:cs="Times New Roman"/>
          <w:b/>
        </w:rPr>
      </w:pPr>
    </w:p>
    <w:p w14:paraId="0923590A" w14:textId="760C6252" w:rsidR="0064654E" w:rsidRDefault="008E3E1A" w:rsidP="008E3E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 IL COMUNE DI CAMPOBASSO E LO IACP DI CAMPOBASSPO PER LA COSTITUZIONE DELLA PROPRIETA’SUPERFICIARIA DEL SETTORE “D” COMPARTO 2 DEL  P.E.E.P “SAN GIOVANNI DEI GELSI”</w:t>
      </w:r>
    </w:p>
    <w:p w14:paraId="153A478D" w14:textId="77777777" w:rsidR="00DB297B" w:rsidRDefault="00DB297B" w:rsidP="008E3E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D7AC35" w14:textId="3A44EF56" w:rsidR="00DB297B" w:rsidRDefault="00DB297B" w:rsidP="008E3E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L’anno </w:t>
      </w:r>
      <w:proofErr w:type="spellStart"/>
      <w:r>
        <w:rPr>
          <w:rFonts w:ascii="Times New Roman" w:hAnsi="Times New Roman" w:cs="Times New Roman"/>
        </w:rPr>
        <w:t>duemiladiciotto</w:t>
      </w:r>
      <w:proofErr w:type="spellEnd"/>
      <w:r>
        <w:rPr>
          <w:rFonts w:ascii="Times New Roman" w:hAnsi="Times New Roman" w:cs="Times New Roman"/>
        </w:rPr>
        <w:t xml:space="preserve"> il giorno………….. del mese di ………………….., in Campobasso nella sede ………………………</w:t>
      </w:r>
    </w:p>
    <w:p w14:paraId="019E7BA1" w14:textId="7743A4FF" w:rsidR="00DB297B" w:rsidRDefault="00DB297B" w:rsidP="00DB29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B73FE">
        <w:rPr>
          <w:rFonts w:ascii="Times New Roman" w:hAnsi="Times New Roman" w:cs="Times New Roman"/>
        </w:rPr>
        <w:t>RA</w:t>
      </w:r>
    </w:p>
    <w:p w14:paraId="24ECED66" w14:textId="77777777" w:rsidR="00BB73FE" w:rsidRDefault="00BB73FE" w:rsidP="00DB29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474235" w14:textId="4D5C7764" w:rsidR="00DB297B" w:rsidRDefault="00DB297B" w:rsidP="00DB29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Comune di Campobasso (C.F. 00071560700) in persona dell’arch. …………………………………………</w:t>
      </w:r>
    </w:p>
    <w:p w14:paraId="473910A2" w14:textId="77777777" w:rsidR="00BB73FE" w:rsidRDefault="00BB73FE" w:rsidP="00DB29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5D0613" w14:textId="47A7F0F9" w:rsidR="00DB297B" w:rsidRDefault="00DB297B" w:rsidP="00DB29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14:paraId="305C16BB" w14:textId="77777777" w:rsidR="00BB73FE" w:rsidRDefault="00BB73FE" w:rsidP="00DB29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BF036E" w14:textId="499CF196" w:rsidR="00DB297B" w:rsidRDefault="00DB297B" w:rsidP="00BB7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 IACP di Campobasso</w:t>
      </w:r>
      <w:r w:rsidR="00BB73FE">
        <w:rPr>
          <w:rFonts w:ascii="Times New Roman" w:hAnsi="Times New Roman" w:cs="Times New Roman"/>
        </w:rPr>
        <w:t>…………………………………………………………</w:t>
      </w:r>
    </w:p>
    <w:p w14:paraId="0CA8EA81" w14:textId="77777777" w:rsidR="00BB73FE" w:rsidRDefault="00BB73FE" w:rsidP="00BB73FE">
      <w:pPr>
        <w:spacing w:after="0" w:line="240" w:lineRule="auto"/>
        <w:rPr>
          <w:rFonts w:ascii="Times New Roman" w:hAnsi="Times New Roman" w:cs="Times New Roman"/>
        </w:rPr>
      </w:pPr>
    </w:p>
    <w:p w14:paraId="57E0D202" w14:textId="66E57AE7" w:rsidR="00BB73FE" w:rsidRDefault="00BB73FE" w:rsidP="00BB73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PREMESSO</w:t>
      </w:r>
    </w:p>
    <w:p w14:paraId="791DB867" w14:textId="77777777" w:rsidR="00BB73FE" w:rsidRDefault="00BB73FE" w:rsidP="00BB73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384BAC" w14:textId="786B8D9E" w:rsidR="00BB73FE" w:rsidRDefault="001354DE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c</w:t>
      </w:r>
      <w:r w:rsidR="00BB73FE">
        <w:rPr>
          <w:rFonts w:ascii="Times New Roman" w:hAnsi="Times New Roman" w:cs="Times New Roman"/>
        </w:rPr>
        <w:t>on convenzione urbanistica ai sensi dell’art. 35 della legge 865/71 e sottoscritta il 29/07/1976 (rep. n. 49), il Comune di Campobasso concedeva allo IACP di Campobasso il diritto di superficie su aree ricadenti nel PEEP “San Giovanni dei Gelsi”</w:t>
      </w:r>
      <w:r>
        <w:rPr>
          <w:rFonts w:ascii="Times New Roman" w:hAnsi="Times New Roman" w:cs="Times New Roman"/>
        </w:rPr>
        <w:t xml:space="preserve"> settore “D” per la realizzazione di un programma edilizio di cubatura complessiva di mc. 44.000 (</w:t>
      </w:r>
      <w:r w:rsidR="0071568E">
        <w:rPr>
          <w:rFonts w:ascii="Times New Roman" w:hAnsi="Times New Roman" w:cs="Times New Roman"/>
        </w:rPr>
        <w:t xml:space="preserve">mc </w:t>
      </w:r>
      <w:r>
        <w:rPr>
          <w:rFonts w:ascii="Times New Roman" w:hAnsi="Times New Roman" w:cs="Times New Roman"/>
        </w:rPr>
        <w:t xml:space="preserve">33.660+ </w:t>
      </w:r>
      <w:r w:rsidR="0071568E">
        <w:rPr>
          <w:rFonts w:ascii="Times New Roman" w:hAnsi="Times New Roman" w:cs="Times New Roman"/>
        </w:rPr>
        <w:t xml:space="preserve">mc </w:t>
      </w:r>
      <w:r>
        <w:rPr>
          <w:rFonts w:ascii="Times New Roman" w:hAnsi="Times New Roman" w:cs="Times New Roman"/>
        </w:rPr>
        <w:t>5.680 +</w:t>
      </w:r>
      <w:r w:rsidR="0071568E">
        <w:rPr>
          <w:rFonts w:ascii="Times New Roman" w:hAnsi="Times New Roman" w:cs="Times New Roman"/>
        </w:rPr>
        <w:t xml:space="preserve"> mc </w:t>
      </w:r>
      <w:r>
        <w:rPr>
          <w:rFonts w:ascii="Times New Roman" w:hAnsi="Times New Roman" w:cs="Times New Roman"/>
        </w:rPr>
        <w:t xml:space="preserve">4.650 = mc. 43.996 in </w:t>
      </w:r>
      <w:r w:rsidR="0071568E">
        <w:rPr>
          <w:rFonts w:ascii="Times New Roman" w:hAnsi="Times New Roman" w:cs="Times New Roman"/>
        </w:rPr>
        <w:t xml:space="preserve">mc </w:t>
      </w:r>
      <w:r>
        <w:rPr>
          <w:rFonts w:ascii="Times New Roman" w:hAnsi="Times New Roman" w:cs="Times New Roman"/>
        </w:rPr>
        <w:t>c.t. 44.000);</w:t>
      </w:r>
    </w:p>
    <w:p w14:paraId="64127312" w14:textId="77777777" w:rsidR="00867FDB" w:rsidRDefault="00867FDB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B86D38" w14:textId="4F562659" w:rsidR="00867FDB" w:rsidRDefault="00867FDB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lo IACP di Campobasso ha corrisposto al </w:t>
      </w:r>
      <w:r w:rsidR="00D60D0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omune di Campobasso la somma di £</w:t>
      </w:r>
      <w:r w:rsidR="0071568E">
        <w:rPr>
          <w:rFonts w:ascii="Times New Roman" w:hAnsi="Times New Roman" w:cs="Times New Roman"/>
        </w:rPr>
        <w:t xml:space="preserve"> 242.996.000 (oneri di urbanizzazione e area)</w:t>
      </w:r>
      <w:r>
        <w:rPr>
          <w:rFonts w:ascii="Times New Roman" w:hAnsi="Times New Roman" w:cs="Times New Roman"/>
        </w:rPr>
        <w:t xml:space="preserve"> per </w:t>
      </w:r>
      <w:r w:rsidR="00D60D02">
        <w:rPr>
          <w:rFonts w:ascii="Times New Roman" w:hAnsi="Times New Roman" w:cs="Times New Roman"/>
        </w:rPr>
        <w:t>la concessione del diritto di superficie</w:t>
      </w:r>
      <w:r w:rsidR="0071568E">
        <w:rPr>
          <w:rFonts w:ascii="Times New Roman" w:hAnsi="Times New Roman" w:cs="Times New Roman"/>
        </w:rPr>
        <w:t xml:space="preserve"> relativa al settore “D” San Giovanni dei Gelsi</w:t>
      </w:r>
      <w:r w:rsidR="007B39AD">
        <w:rPr>
          <w:rFonts w:ascii="Times New Roman" w:hAnsi="Times New Roman" w:cs="Times New Roman"/>
        </w:rPr>
        <w:t>;</w:t>
      </w:r>
      <w:r w:rsidR="0071568E">
        <w:rPr>
          <w:rFonts w:ascii="Times New Roman" w:hAnsi="Times New Roman" w:cs="Times New Roman"/>
        </w:rPr>
        <w:t xml:space="preserve"> </w:t>
      </w:r>
    </w:p>
    <w:p w14:paraId="6A229473" w14:textId="77777777" w:rsidR="001354DE" w:rsidRDefault="001354DE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AEFA8" w14:textId="5FE4754A" w:rsidR="001354DE" w:rsidRDefault="001354DE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predetta convenzione stabilisce all’art. 2 che </w:t>
      </w:r>
      <w:r w:rsidR="007B39AD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diritto di superficie sulle aree, è concesso per una durata di 99 anni (rinnovabile alla scadenza per un uguale periodo), quindi</w:t>
      </w:r>
      <w:r w:rsidR="007B39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 scadenza al 29/07/2075;</w:t>
      </w:r>
    </w:p>
    <w:p w14:paraId="28FA169F" w14:textId="77777777" w:rsidR="001354DE" w:rsidRDefault="001354DE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61D73" w14:textId="18EF7B9E" w:rsidR="001354DE" w:rsidRDefault="001354DE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con successivo atto del 25/02/1977 rep. n. 23</w:t>
      </w:r>
      <w:r w:rsidR="00D369CE">
        <w:rPr>
          <w:rFonts w:ascii="Times New Roman" w:hAnsi="Times New Roman" w:cs="Times New Roman"/>
        </w:rPr>
        <w:t>, aggiuntivo</w:t>
      </w:r>
      <w:r>
        <w:rPr>
          <w:rFonts w:ascii="Times New Roman" w:hAnsi="Times New Roman" w:cs="Times New Roman"/>
        </w:rPr>
        <w:t xml:space="preserve">  alla convenzione del 29/07/19976 rep.</w:t>
      </w:r>
      <w:r w:rsidR="00D732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n. 49, viene individuata catastalmente l’area sulla quale edificare i fabbricati di edilizia convenzionata aventi le volumetrie precedentemente</w:t>
      </w:r>
      <w:r w:rsidR="00284F7A">
        <w:rPr>
          <w:rFonts w:ascii="Times New Roman" w:hAnsi="Times New Roman" w:cs="Times New Roman"/>
        </w:rPr>
        <w:t xml:space="preserve"> assegnate di mc. 5.680 e </w:t>
      </w:r>
      <w:r w:rsidR="00D369CE">
        <w:rPr>
          <w:rFonts w:ascii="Times New Roman" w:hAnsi="Times New Roman" w:cs="Times New Roman"/>
        </w:rPr>
        <w:t xml:space="preserve">mc </w:t>
      </w:r>
      <w:r w:rsidR="00284F7A">
        <w:rPr>
          <w:rFonts w:ascii="Times New Roman" w:hAnsi="Times New Roman" w:cs="Times New Roman"/>
        </w:rPr>
        <w:t>4.650, per complessivi mc. 10.330;</w:t>
      </w:r>
    </w:p>
    <w:p w14:paraId="41B42693" w14:textId="77777777" w:rsidR="00284F7A" w:rsidRDefault="00284F7A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065F6C" w14:textId="3FFEFD08" w:rsidR="00284F7A" w:rsidRDefault="00D73222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con convenzione del 12/10/2000 </w:t>
      </w:r>
      <w:proofErr w:type="spellStart"/>
      <w:r>
        <w:rPr>
          <w:rFonts w:ascii="Times New Roman" w:hAnsi="Times New Roman" w:cs="Times New Roman"/>
        </w:rPr>
        <w:t>rep.n</w:t>
      </w:r>
      <w:proofErr w:type="spellEnd"/>
      <w:r>
        <w:rPr>
          <w:rFonts w:ascii="Times New Roman" w:hAnsi="Times New Roman" w:cs="Times New Roman"/>
        </w:rPr>
        <w:t>. 2763 stipulata tra il Ministero dei LL.PP. e il Comune di Campobasso, è stato regolamentato il finanziamento di £</w:t>
      </w:r>
      <w:r w:rsidR="00C42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15.826.799.760 per l’attuazione di interventi sperimentali nel settore dell’edilizia residenziale </w:t>
      </w:r>
      <w:r w:rsidR="00C4221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onvenzionata da realizzare nell’ambito del programma di recupero urbano denominato “</w:t>
      </w:r>
      <w:r w:rsidR="002E2685">
        <w:rPr>
          <w:rFonts w:ascii="Times New Roman" w:hAnsi="Times New Roman" w:cs="Times New Roman"/>
        </w:rPr>
        <w:t>Contratto di Quartiere”;</w:t>
      </w:r>
    </w:p>
    <w:p w14:paraId="4B6F228D" w14:textId="77777777" w:rsidR="002E2685" w:rsidRDefault="002E2685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CE4BFF" w14:textId="77777777" w:rsidR="004A11FD" w:rsidRDefault="002E2685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</w:t>
      </w:r>
      <w:r w:rsidR="00671F16">
        <w:rPr>
          <w:rFonts w:ascii="Times New Roman" w:hAnsi="Times New Roman" w:cs="Times New Roman"/>
        </w:rPr>
        <w:t>predetta convenzione riguarda più ambiti di intervento</w:t>
      </w:r>
      <w:r w:rsidR="004A11FD">
        <w:rPr>
          <w:rFonts w:ascii="Times New Roman" w:hAnsi="Times New Roman" w:cs="Times New Roman"/>
        </w:rPr>
        <w:t>,</w:t>
      </w:r>
      <w:r w:rsidR="00671F16">
        <w:rPr>
          <w:rFonts w:ascii="Times New Roman" w:hAnsi="Times New Roman" w:cs="Times New Roman"/>
        </w:rPr>
        <w:t xml:space="preserve"> tra cui quelli denominati: </w:t>
      </w:r>
    </w:p>
    <w:p w14:paraId="1FDE9CC8" w14:textId="77777777" w:rsidR="004A11FD" w:rsidRDefault="00671F16" w:rsidP="004A11F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11FD">
        <w:rPr>
          <w:rFonts w:ascii="Times New Roman" w:hAnsi="Times New Roman" w:cs="Times New Roman"/>
        </w:rPr>
        <w:t>Ambito 4 “Intervento residenziale</w:t>
      </w:r>
      <w:r w:rsidR="004A11FD">
        <w:rPr>
          <w:rFonts w:ascii="Times New Roman" w:hAnsi="Times New Roman" w:cs="Times New Roman"/>
        </w:rPr>
        <w:t xml:space="preserve"> </w:t>
      </w:r>
      <w:r w:rsidRPr="004A11FD">
        <w:rPr>
          <w:rFonts w:ascii="Times New Roman" w:hAnsi="Times New Roman" w:cs="Times New Roman"/>
        </w:rPr>
        <w:t xml:space="preserve"> – </w:t>
      </w:r>
      <w:r w:rsidR="004A11FD">
        <w:rPr>
          <w:rFonts w:ascii="Times New Roman" w:hAnsi="Times New Roman" w:cs="Times New Roman"/>
        </w:rPr>
        <w:t xml:space="preserve"> </w:t>
      </w:r>
      <w:r w:rsidRPr="004A11FD">
        <w:rPr>
          <w:rFonts w:ascii="Times New Roman" w:hAnsi="Times New Roman" w:cs="Times New Roman"/>
        </w:rPr>
        <w:t xml:space="preserve">riqualificazione edilizia di n. 4 edifici di proprietà dello IACP di Campobasso per complessivi 136 alloggi”; </w:t>
      </w:r>
    </w:p>
    <w:p w14:paraId="15B03A7C" w14:textId="77777777" w:rsidR="004A11FD" w:rsidRDefault="004A11FD" w:rsidP="004A11FD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1F16" w:rsidRPr="004A11FD">
        <w:rPr>
          <w:rFonts w:ascii="Times New Roman" w:hAnsi="Times New Roman" w:cs="Times New Roman"/>
        </w:rPr>
        <w:t>mbito 5 “Intervento residenziale</w:t>
      </w:r>
      <w:r>
        <w:rPr>
          <w:rFonts w:ascii="Times New Roman" w:hAnsi="Times New Roman" w:cs="Times New Roman"/>
        </w:rPr>
        <w:t xml:space="preserve"> </w:t>
      </w:r>
      <w:r w:rsidR="00671F16" w:rsidRPr="004A11FD">
        <w:rPr>
          <w:rFonts w:ascii="Times New Roman" w:hAnsi="Times New Roman" w:cs="Times New Roman"/>
        </w:rPr>
        <w:t xml:space="preserve">- riqualificazione edilizia di n. 7 edifici di proprietà dello IACP di Campobasso per complessivi 79 alloggi, </w:t>
      </w:r>
    </w:p>
    <w:p w14:paraId="28805BE8" w14:textId="24C0526F" w:rsidR="002E2685" w:rsidRPr="004A11FD" w:rsidRDefault="00671F16" w:rsidP="004A11FD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  <w:r w:rsidRPr="004A11FD">
        <w:rPr>
          <w:rFonts w:ascii="Times New Roman" w:hAnsi="Times New Roman" w:cs="Times New Roman"/>
        </w:rPr>
        <w:t xml:space="preserve">per </w:t>
      </w:r>
      <w:r w:rsidR="00314DA5" w:rsidRPr="004A11FD">
        <w:rPr>
          <w:rFonts w:ascii="Times New Roman" w:hAnsi="Times New Roman" w:cs="Times New Roman"/>
        </w:rPr>
        <w:t>i quali la medesima convenzione dà atto che le opere medesime sarebbero state realizzate dallo IACP</w:t>
      </w:r>
      <w:r w:rsidR="0024404D" w:rsidRPr="004A11FD">
        <w:rPr>
          <w:rFonts w:ascii="Times New Roman" w:hAnsi="Times New Roman" w:cs="Times New Roman"/>
        </w:rPr>
        <w:t xml:space="preserve"> </w:t>
      </w:r>
      <w:r w:rsidR="00314DA5" w:rsidRPr="004A11FD">
        <w:rPr>
          <w:rFonts w:ascii="Times New Roman" w:hAnsi="Times New Roman" w:cs="Times New Roman"/>
        </w:rPr>
        <w:t>di Campobasso in forza di specifica convenzione del 20/01/2000 approvata con delibera di G.C. n. 768/99;</w:t>
      </w:r>
      <w:r w:rsidRPr="004A11FD">
        <w:rPr>
          <w:rFonts w:ascii="Times New Roman" w:hAnsi="Times New Roman" w:cs="Times New Roman"/>
        </w:rPr>
        <w:t xml:space="preserve"> </w:t>
      </w:r>
    </w:p>
    <w:p w14:paraId="030E211E" w14:textId="77777777" w:rsidR="00545F84" w:rsidRDefault="00545F84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19299B" w14:textId="3669A2BC" w:rsidR="00545F84" w:rsidRDefault="00545F84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richiamata convenzione del 20/01/2000 </w:t>
      </w:r>
      <w:r w:rsidR="00915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specifica</w:t>
      </w:r>
      <w:r w:rsidR="009157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all’art. 2</w:t>
      </w:r>
      <w:r w:rsidR="009157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gli interventi relativi </w:t>
      </w:r>
      <w:r w:rsidR="0091571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ll’ambito 4 (via Romagna) riguardano la costruzione di circa 30/31 box interrati a servizio delle unità abitative dei fabbricati di via Romagna n. 18, del </w:t>
      </w: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 xml:space="preserve">. di mappa 60, </w:t>
      </w:r>
      <w:proofErr w:type="spellStart"/>
      <w:r>
        <w:rPr>
          <w:rFonts w:ascii="Times New Roman" w:hAnsi="Times New Roman" w:cs="Times New Roman"/>
        </w:rPr>
        <w:t>part.lla</w:t>
      </w:r>
      <w:proofErr w:type="spellEnd"/>
      <w:r>
        <w:rPr>
          <w:rFonts w:ascii="Times New Roman" w:hAnsi="Times New Roman" w:cs="Times New Roman"/>
        </w:rPr>
        <w:t xml:space="preserve"> n. 2</w:t>
      </w:r>
      <w:r w:rsidR="0091571A">
        <w:rPr>
          <w:rFonts w:ascii="Times New Roman" w:hAnsi="Times New Roman" w:cs="Times New Roman"/>
        </w:rPr>
        <w:t xml:space="preserve">14, con riferimenti catastali </w:t>
      </w:r>
      <w:proofErr w:type="spellStart"/>
      <w:r w:rsidR="0091571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g</w:t>
      </w:r>
      <w:proofErr w:type="spellEnd"/>
      <w:r>
        <w:rPr>
          <w:rFonts w:ascii="Times New Roman" w:hAnsi="Times New Roman" w:cs="Times New Roman"/>
        </w:rPr>
        <w:t xml:space="preserve">. n. 60 </w:t>
      </w:r>
      <w:proofErr w:type="spellStart"/>
      <w:r>
        <w:rPr>
          <w:rFonts w:ascii="Times New Roman" w:hAnsi="Times New Roman" w:cs="Times New Roman"/>
        </w:rPr>
        <w:t>part.lla</w:t>
      </w:r>
      <w:proofErr w:type="spellEnd"/>
      <w:r>
        <w:rPr>
          <w:rFonts w:ascii="Times New Roman" w:hAnsi="Times New Roman" w:cs="Times New Roman"/>
        </w:rPr>
        <w:t xml:space="preserve"> 400 e </w:t>
      </w: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 xml:space="preserve">. 67 </w:t>
      </w:r>
      <w:proofErr w:type="spellStart"/>
      <w:r>
        <w:rPr>
          <w:rFonts w:ascii="Times New Roman" w:hAnsi="Times New Roman" w:cs="Times New Roman"/>
        </w:rPr>
        <w:t>part.lla</w:t>
      </w:r>
      <w:proofErr w:type="spellEnd"/>
      <w:r>
        <w:rPr>
          <w:rFonts w:ascii="Times New Roman" w:hAnsi="Times New Roman" w:cs="Times New Roman"/>
        </w:rPr>
        <w:t xml:space="preserve">  n. 302;</w:t>
      </w:r>
    </w:p>
    <w:p w14:paraId="6EBA0215" w14:textId="77777777" w:rsidR="00052E54" w:rsidRDefault="00052E54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D1510B" w14:textId="77777777" w:rsidR="00545F84" w:rsidRDefault="00545F84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94C564" w14:textId="77777777" w:rsidR="0091571A" w:rsidRDefault="0091571A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18C28F" w14:textId="77777777" w:rsidR="000143AB" w:rsidRDefault="000143AB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ECA3F7" w14:textId="77777777" w:rsidR="000143AB" w:rsidRDefault="000143AB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20CBAE" w14:textId="77777777" w:rsidR="00F727B8" w:rsidRDefault="00545F84" w:rsidP="00F72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7B8">
        <w:rPr>
          <w:rFonts w:ascii="Times New Roman" w:hAnsi="Times New Roman" w:cs="Times New Roman"/>
        </w:rPr>
        <w:lastRenderedPageBreak/>
        <w:t>che l</w:t>
      </w:r>
      <w:r w:rsidR="008B6EDF" w:rsidRPr="00F727B8">
        <w:rPr>
          <w:rFonts w:ascii="Times New Roman" w:hAnsi="Times New Roman" w:cs="Times New Roman"/>
        </w:rPr>
        <w:t>e opere</w:t>
      </w:r>
      <w:r w:rsidR="00233677" w:rsidRPr="00F727B8">
        <w:rPr>
          <w:rFonts w:ascii="Times New Roman" w:hAnsi="Times New Roman" w:cs="Times New Roman"/>
        </w:rPr>
        <w:t>, interessate dalla presente convenzione,</w:t>
      </w:r>
      <w:r w:rsidR="008B6EDF" w:rsidRPr="00F727B8">
        <w:rPr>
          <w:rFonts w:ascii="Times New Roman" w:hAnsi="Times New Roman" w:cs="Times New Roman"/>
        </w:rPr>
        <w:t xml:space="preserve"> realizzate nell’ambito “4”</w:t>
      </w:r>
      <w:r w:rsidR="00233677" w:rsidRPr="00F727B8">
        <w:rPr>
          <w:rFonts w:ascii="Times New Roman" w:hAnsi="Times New Roman" w:cs="Times New Roman"/>
        </w:rPr>
        <w:t xml:space="preserve">, </w:t>
      </w:r>
      <w:r w:rsidR="008B6EDF" w:rsidRPr="00F727B8">
        <w:rPr>
          <w:rFonts w:ascii="Times New Roman" w:hAnsi="Times New Roman" w:cs="Times New Roman"/>
        </w:rPr>
        <w:t xml:space="preserve"> </w:t>
      </w:r>
      <w:r w:rsidR="00233677" w:rsidRPr="00F727B8">
        <w:rPr>
          <w:rFonts w:ascii="Times New Roman" w:hAnsi="Times New Roman" w:cs="Times New Roman"/>
        </w:rPr>
        <w:t>riguardano</w:t>
      </w:r>
      <w:r w:rsidR="005F198D" w:rsidRPr="00F727B8">
        <w:rPr>
          <w:rFonts w:ascii="Times New Roman" w:hAnsi="Times New Roman" w:cs="Times New Roman"/>
        </w:rPr>
        <w:t xml:space="preserve"> due garage interrati</w:t>
      </w:r>
      <w:r w:rsidR="00233677" w:rsidRPr="00F727B8">
        <w:rPr>
          <w:rFonts w:ascii="Times New Roman" w:hAnsi="Times New Roman" w:cs="Times New Roman"/>
        </w:rPr>
        <w:t xml:space="preserve"> costituiti da n. 30 box ciascuno</w:t>
      </w:r>
      <w:r w:rsidR="005F198D" w:rsidRPr="00F727B8">
        <w:rPr>
          <w:rFonts w:ascii="Times New Roman" w:hAnsi="Times New Roman" w:cs="Times New Roman"/>
        </w:rPr>
        <w:t xml:space="preserve">, denominati Nord e Sud, </w:t>
      </w:r>
      <w:r w:rsidR="00233677" w:rsidRPr="00F727B8">
        <w:rPr>
          <w:rFonts w:ascii="Times New Roman" w:hAnsi="Times New Roman" w:cs="Times New Roman"/>
        </w:rPr>
        <w:t>con sovrastanti parcheggi pubblici e strada comunale; nello specifico</w:t>
      </w:r>
      <w:r w:rsidR="00052E54" w:rsidRPr="00F727B8">
        <w:rPr>
          <w:rFonts w:ascii="Times New Roman" w:hAnsi="Times New Roman" w:cs="Times New Roman"/>
        </w:rPr>
        <w:t xml:space="preserve"> le opere riguardano: </w:t>
      </w:r>
    </w:p>
    <w:p w14:paraId="3FC390C5" w14:textId="0D9179E4" w:rsidR="00233677" w:rsidRPr="00F727B8" w:rsidRDefault="00F727B8" w:rsidP="00BB73F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27B8">
        <w:rPr>
          <w:rFonts w:ascii="Times New Roman" w:hAnsi="Times New Roman" w:cs="Times New Roman"/>
        </w:rPr>
        <w:t>il garage nord, situato a livello inferiore dell’area a parcheggio nord ed  in adiacenza all’ edificio a torre IACP (via Romagna n. 18)</w:t>
      </w:r>
      <w:r>
        <w:rPr>
          <w:rFonts w:ascii="Times New Roman" w:hAnsi="Times New Roman" w:cs="Times New Roman"/>
        </w:rPr>
        <w:t>,</w:t>
      </w:r>
      <w:r w:rsidRPr="00F727B8">
        <w:rPr>
          <w:rFonts w:ascii="Times New Roman" w:hAnsi="Times New Roman" w:cs="Times New Roman"/>
        </w:rPr>
        <w:t xml:space="preserve"> raggiungibile da una rampa inclinata pedonale, da due rampe di scale e da una rampa veicolare; il garage è attrezzato con n. 30 posti box auto ad uso dei condomini residenti nel contiguo edificio a torre; </w:t>
      </w:r>
    </w:p>
    <w:p w14:paraId="7F77EA8A" w14:textId="77777777" w:rsidR="00C92B6A" w:rsidRDefault="00052E54" w:rsidP="00C92B6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2E54">
        <w:rPr>
          <w:rFonts w:ascii="Times New Roman" w:hAnsi="Times New Roman" w:cs="Times New Roman"/>
        </w:rPr>
        <w:t>l’area di parcheggio nord, situat</w:t>
      </w:r>
      <w:r w:rsidR="00BF3DC2">
        <w:rPr>
          <w:rFonts w:ascii="Times New Roman" w:hAnsi="Times New Roman" w:cs="Times New Roman"/>
        </w:rPr>
        <w:t>a</w:t>
      </w:r>
      <w:r w:rsidRPr="00052E54">
        <w:rPr>
          <w:rFonts w:ascii="Times New Roman" w:hAnsi="Times New Roman" w:cs="Times New Roman"/>
        </w:rPr>
        <w:t xml:space="preserve"> in adiacenza all’edificio a torre IACP (via Romagna n. 18)  costituit</w:t>
      </w:r>
      <w:r w:rsidR="00BF3DC2">
        <w:rPr>
          <w:rFonts w:ascii="Times New Roman" w:hAnsi="Times New Roman" w:cs="Times New Roman"/>
        </w:rPr>
        <w:t>a</w:t>
      </w:r>
      <w:r w:rsidRPr="00052E54">
        <w:rPr>
          <w:rFonts w:ascii="Times New Roman" w:hAnsi="Times New Roman" w:cs="Times New Roman"/>
        </w:rPr>
        <w:t xml:space="preserve"> da n. 20 posti auto, n. 12 posti per motocicli e da rotatoria adibita all’inversione di marcia dei veicoli parcheggiati al suo interno;</w:t>
      </w:r>
      <w:r w:rsidR="00C92B6A" w:rsidRPr="00C92B6A">
        <w:rPr>
          <w:rFonts w:ascii="Times New Roman" w:hAnsi="Times New Roman" w:cs="Times New Roman"/>
        </w:rPr>
        <w:t xml:space="preserve"> </w:t>
      </w:r>
    </w:p>
    <w:p w14:paraId="77613B3A" w14:textId="16A903A8" w:rsidR="00052E54" w:rsidRPr="00C92B6A" w:rsidRDefault="00C92B6A" w:rsidP="00C92B6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garage sud posto al livello inferiore dell’area di parcheggio sud, in adiacenza all’edificio  a torre IACP (via Romagna n. 25) è raggiungibile da una rampa veicolare; il garage è  attrezzato con n. 30 posti box auto ad uso dei condomini residenti nel rispettivo edificio IACP;</w:t>
      </w:r>
    </w:p>
    <w:p w14:paraId="31085713" w14:textId="3CF71F4C" w:rsidR="000143AB" w:rsidRDefault="000143AB" w:rsidP="00052E5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l’area di parcheggio sud, situat</w:t>
      </w:r>
      <w:r w:rsidR="00BF3DC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lungo via Romagna in adiacenza ad un altro edificio a torre IACP (via </w:t>
      </w:r>
      <w:r w:rsidR="00884B8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omagna n. 25)</w:t>
      </w:r>
      <w:r w:rsidR="007971FB">
        <w:rPr>
          <w:rFonts w:ascii="Times New Roman" w:hAnsi="Times New Roman" w:cs="Times New Roman"/>
        </w:rPr>
        <w:t>, è costituit</w:t>
      </w:r>
      <w:r w:rsidR="00BF3DC2">
        <w:rPr>
          <w:rFonts w:ascii="Times New Roman" w:hAnsi="Times New Roman" w:cs="Times New Roman"/>
        </w:rPr>
        <w:t>a</w:t>
      </w:r>
      <w:r w:rsidR="007971FB">
        <w:rPr>
          <w:rFonts w:ascii="Times New Roman" w:hAnsi="Times New Roman" w:cs="Times New Roman"/>
        </w:rPr>
        <w:t xml:space="preserve"> da n. 15 posti auto e n. 8 posti per motocicli; </w:t>
      </w:r>
    </w:p>
    <w:p w14:paraId="6F788D8F" w14:textId="6D47EE13" w:rsidR="00BF3DC2" w:rsidRPr="00052E54" w:rsidRDefault="00BF3DC2" w:rsidP="00052E5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tratto stradale di collegamento tra i parcheggi pubblici, lato sud, e tratto stradale “via Romagna”, di mq 350,00; </w:t>
      </w:r>
    </w:p>
    <w:p w14:paraId="4AD80430" w14:textId="77777777" w:rsidR="00A13CDD" w:rsidRDefault="00A13CDD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40E0C9" w14:textId="29A50D23" w:rsidR="00545F84" w:rsidRDefault="00545F84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in data </w:t>
      </w:r>
      <w:r w:rsidR="00A13CDD">
        <w:rPr>
          <w:rFonts w:ascii="Times New Roman" w:hAnsi="Times New Roman" w:cs="Times New Roman"/>
        </w:rPr>
        <w:t xml:space="preserve">15/05/2017 </w:t>
      </w:r>
      <w:r>
        <w:rPr>
          <w:rFonts w:ascii="Times New Roman" w:hAnsi="Times New Roman" w:cs="Times New Roman"/>
        </w:rPr>
        <w:t xml:space="preserve">è stato redatto il certificato di collaudo tecnico-amministrativo </w:t>
      </w:r>
      <w:r w:rsidR="00A13CDD">
        <w:rPr>
          <w:rFonts w:ascii="Times New Roman" w:hAnsi="Times New Roman" w:cs="Times New Roman"/>
        </w:rPr>
        <w:t xml:space="preserve">parziale limitatamente ai garage interrati Nord e Sud e alle rispettive aree di copertura, parcheggi pubblici,  </w:t>
      </w:r>
      <w:r>
        <w:rPr>
          <w:rFonts w:ascii="Times New Roman" w:hAnsi="Times New Roman" w:cs="Times New Roman"/>
        </w:rPr>
        <w:t>da parte della commissione di collaudo formata dai seguenti tecnici:</w:t>
      </w:r>
      <w:r w:rsidR="00147C3C">
        <w:rPr>
          <w:rFonts w:ascii="Times New Roman" w:hAnsi="Times New Roman" w:cs="Times New Roman"/>
        </w:rPr>
        <w:t xml:space="preserve"> dal dott. Giovanni Greco e dall’Arch. Marcello Battistelli</w:t>
      </w:r>
      <w:r w:rsidR="005E7560">
        <w:rPr>
          <w:rFonts w:ascii="Times New Roman" w:hAnsi="Times New Roman" w:cs="Times New Roman"/>
        </w:rPr>
        <w:t>;</w:t>
      </w:r>
    </w:p>
    <w:p w14:paraId="15E4ADCB" w14:textId="77777777" w:rsidR="007335FE" w:rsidRDefault="007335FE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EC0005" w14:textId="3A821377" w:rsidR="007335FE" w:rsidRDefault="007335FE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="005E7560">
        <w:rPr>
          <w:rFonts w:ascii="Times New Roman" w:hAnsi="Times New Roman" w:cs="Times New Roman"/>
        </w:rPr>
        <w:t>lo IACP ha</w:t>
      </w:r>
      <w:r w:rsidR="008D6005">
        <w:rPr>
          <w:rFonts w:ascii="Times New Roman" w:hAnsi="Times New Roman" w:cs="Times New Roman"/>
        </w:rPr>
        <w:t xml:space="preserve"> avanzato richiesta di consegna </w:t>
      </w:r>
      <w:r w:rsidR="005E7560">
        <w:rPr>
          <w:rFonts w:ascii="Times New Roman" w:hAnsi="Times New Roman" w:cs="Times New Roman"/>
        </w:rPr>
        <w:t xml:space="preserve">delle </w:t>
      </w:r>
      <w:r w:rsidR="008D6005">
        <w:rPr>
          <w:rFonts w:ascii="Times New Roman" w:hAnsi="Times New Roman" w:cs="Times New Roman"/>
        </w:rPr>
        <w:t xml:space="preserve">aree a parcheggio e </w:t>
      </w:r>
      <w:r w:rsidR="005E7560">
        <w:rPr>
          <w:rFonts w:ascii="Times New Roman" w:hAnsi="Times New Roman" w:cs="Times New Roman"/>
        </w:rPr>
        <w:t xml:space="preserve">del </w:t>
      </w:r>
      <w:r w:rsidR="008D6005">
        <w:rPr>
          <w:rFonts w:ascii="Times New Roman" w:hAnsi="Times New Roman" w:cs="Times New Roman"/>
        </w:rPr>
        <w:t>tratto di strada via Romagna;</w:t>
      </w:r>
    </w:p>
    <w:p w14:paraId="1CD49723" w14:textId="77777777" w:rsidR="007F4C33" w:rsidRDefault="007F4C33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ED8E3" w14:textId="169D2A9C" w:rsidR="008D6005" w:rsidRDefault="008D6005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004">
        <w:rPr>
          <w:rFonts w:ascii="Times New Roman" w:hAnsi="Times New Roman" w:cs="Times New Roman"/>
        </w:rPr>
        <w:t>che per dare seguito alla richiesta dello IACP a conclusione della delega ricevuta per l’attuazione dell’opera pubblica realizzata a servizio degli alloggi popolari, occorre</w:t>
      </w:r>
      <w:r w:rsidR="00C14F30" w:rsidRPr="00823004">
        <w:rPr>
          <w:rFonts w:ascii="Times New Roman" w:hAnsi="Times New Roman" w:cs="Times New Roman"/>
        </w:rPr>
        <w:t xml:space="preserve"> stipulare apposita convenzione per regolamentare e specificare gli immobili  per i quali resta valido il diritto di superficie e quelli da assegnare in proprietà superficiaria;</w:t>
      </w:r>
    </w:p>
    <w:p w14:paraId="73504691" w14:textId="77777777" w:rsidR="00861F78" w:rsidRDefault="00861F78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B01F36" w14:textId="0D031E38" w:rsidR="00861F78" w:rsidRDefault="00861F78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 le costituite parti</w:t>
      </w:r>
      <w:r w:rsidR="00A4327F">
        <w:rPr>
          <w:rFonts w:ascii="Times New Roman" w:hAnsi="Times New Roman" w:cs="Times New Roman"/>
        </w:rPr>
        <w:t xml:space="preserve">, richiamata l’avvenuta concessione del diritto di superficie in favore dello IACP come specificato in premessa, </w:t>
      </w:r>
      <w:r>
        <w:rPr>
          <w:rFonts w:ascii="Times New Roman" w:hAnsi="Times New Roman" w:cs="Times New Roman"/>
        </w:rPr>
        <w:t xml:space="preserve"> si conviene  e si stipula quanto segue:</w:t>
      </w:r>
    </w:p>
    <w:p w14:paraId="3447DD24" w14:textId="77777777" w:rsidR="00A4327F" w:rsidRDefault="00A4327F" w:rsidP="00A432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B24683" w14:textId="2E27AD56" w:rsidR="00A4327F" w:rsidRDefault="00A4327F" w:rsidP="00A43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004">
        <w:rPr>
          <w:rFonts w:ascii="Times New Roman" w:hAnsi="Times New Roman" w:cs="Times New Roman"/>
        </w:rPr>
        <w:t>Art</w:t>
      </w:r>
      <w:r w:rsidR="001E129A" w:rsidRPr="00823004">
        <w:rPr>
          <w:rFonts w:ascii="Times New Roman" w:hAnsi="Times New Roman" w:cs="Times New Roman"/>
        </w:rPr>
        <w:t xml:space="preserve">. </w:t>
      </w:r>
      <w:r w:rsidRPr="00823004">
        <w:rPr>
          <w:rFonts w:ascii="Times New Roman" w:hAnsi="Times New Roman" w:cs="Times New Roman"/>
        </w:rPr>
        <w:t xml:space="preserve"> 1 - Lo IACP </w:t>
      </w:r>
      <w:r w:rsidR="00823004" w:rsidRPr="00823004">
        <w:rPr>
          <w:rFonts w:ascii="Times New Roman" w:hAnsi="Times New Roman" w:cs="Times New Roman"/>
        </w:rPr>
        <w:t xml:space="preserve">della Provincia di Campobasso, </w:t>
      </w:r>
      <w:r w:rsidRPr="00823004">
        <w:rPr>
          <w:rFonts w:ascii="Times New Roman" w:hAnsi="Times New Roman" w:cs="Times New Roman"/>
        </w:rPr>
        <w:t>come sopra rappresentato, rinuncia in favore del Comune di Campobasso al diritto di superficie già costituito con l’originaria convenzione relativamente alle aree  che dovranno essere frazionate e citate nel rogito, come rilevabili dall’allegata planimetria “B” lotti “a” “c” “d”  “e” ed “f”,  dando atto che i lotti “c” e  “e” hanno la funzione di dare continuità   alla via Romagna;</w:t>
      </w:r>
    </w:p>
    <w:p w14:paraId="24AA423F" w14:textId="77777777" w:rsidR="00861F78" w:rsidRDefault="00861F78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9399E" w14:textId="1FE3FBD7" w:rsidR="00861F78" w:rsidRDefault="00861F78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004">
        <w:rPr>
          <w:rFonts w:ascii="Times New Roman" w:hAnsi="Times New Roman" w:cs="Times New Roman"/>
        </w:rPr>
        <w:t>ART.</w:t>
      </w:r>
      <w:r w:rsidR="001E129A" w:rsidRPr="00823004">
        <w:rPr>
          <w:rFonts w:ascii="Times New Roman" w:hAnsi="Times New Roman" w:cs="Times New Roman"/>
        </w:rPr>
        <w:t xml:space="preserve">2 </w:t>
      </w:r>
      <w:r w:rsidR="007F4C33" w:rsidRPr="00823004">
        <w:rPr>
          <w:rFonts w:ascii="Times New Roman" w:hAnsi="Times New Roman" w:cs="Times New Roman"/>
        </w:rPr>
        <w:t xml:space="preserve"> - </w:t>
      </w:r>
      <w:r w:rsidRPr="00823004">
        <w:rPr>
          <w:rFonts w:ascii="Times New Roman" w:hAnsi="Times New Roman" w:cs="Times New Roman"/>
        </w:rPr>
        <w:t>Il Comune di Campo</w:t>
      </w:r>
      <w:r w:rsidR="001E129A" w:rsidRPr="00823004">
        <w:rPr>
          <w:rFonts w:ascii="Times New Roman" w:hAnsi="Times New Roman" w:cs="Times New Roman"/>
        </w:rPr>
        <w:t>basso come sopra rappresentato</w:t>
      </w:r>
      <w:r w:rsidRPr="00823004">
        <w:rPr>
          <w:rFonts w:ascii="Times New Roman" w:hAnsi="Times New Roman" w:cs="Times New Roman"/>
        </w:rPr>
        <w:t xml:space="preserve">, concede allo IACP </w:t>
      </w:r>
      <w:r w:rsidR="00823004" w:rsidRPr="00823004">
        <w:rPr>
          <w:rFonts w:ascii="Times New Roman" w:hAnsi="Times New Roman" w:cs="Times New Roman"/>
        </w:rPr>
        <w:t xml:space="preserve">della Provincia </w:t>
      </w:r>
      <w:r w:rsidRPr="00823004">
        <w:rPr>
          <w:rFonts w:ascii="Times New Roman" w:hAnsi="Times New Roman" w:cs="Times New Roman"/>
        </w:rPr>
        <w:t>di Campobasso</w:t>
      </w:r>
      <w:r w:rsidR="00823004" w:rsidRPr="00823004">
        <w:rPr>
          <w:rFonts w:ascii="Times New Roman" w:hAnsi="Times New Roman" w:cs="Times New Roman"/>
        </w:rPr>
        <w:t>,</w:t>
      </w:r>
      <w:r w:rsidRPr="00823004">
        <w:rPr>
          <w:rFonts w:ascii="Times New Roman" w:hAnsi="Times New Roman" w:cs="Times New Roman"/>
        </w:rPr>
        <w:t xml:space="preserve"> il quale accetta per sé e suoi aventi causa</w:t>
      </w:r>
      <w:r w:rsidR="00823004" w:rsidRPr="00823004">
        <w:rPr>
          <w:rFonts w:ascii="Times New Roman" w:hAnsi="Times New Roman" w:cs="Times New Roman"/>
        </w:rPr>
        <w:t>,</w:t>
      </w:r>
      <w:r w:rsidRPr="00823004">
        <w:rPr>
          <w:rFonts w:ascii="Times New Roman" w:hAnsi="Times New Roman" w:cs="Times New Roman"/>
        </w:rPr>
        <w:t xml:space="preserve"> la proprietà superficiaria ai sensi dell’art. </w:t>
      </w:r>
      <w:r w:rsidR="00EB6F55" w:rsidRPr="00823004">
        <w:rPr>
          <w:rFonts w:ascii="Times New Roman" w:hAnsi="Times New Roman" w:cs="Times New Roman"/>
        </w:rPr>
        <w:t>9</w:t>
      </w:r>
      <w:r w:rsidRPr="00823004">
        <w:rPr>
          <w:rFonts w:ascii="Times New Roman" w:hAnsi="Times New Roman" w:cs="Times New Roman"/>
        </w:rPr>
        <w:t>52 c.c. dei seguenti</w:t>
      </w:r>
      <w:r w:rsidR="001E129A" w:rsidRPr="00823004">
        <w:rPr>
          <w:rFonts w:ascii="Times New Roman" w:hAnsi="Times New Roman" w:cs="Times New Roman"/>
        </w:rPr>
        <w:t xml:space="preserve"> immobili riportati in catasto ai</w:t>
      </w:r>
      <w:r w:rsidRPr="00823004">
        <w:rPr>
          <w:rFonts w:ascii="Times New Roman" w:hAnsi="Times New Roman" w:cs="Times New Roman"/>
        </w:rPr>
        <w:t xml:space="preserve"> </w:t>
      </w:r>
      <w:proofErr w:type="spellStart"/>
      <w:r w:rsidRPr="00823004">
        <w:rPr>
          <w:rFonts w:ascii="Times New Roman" w:hAnsi="Times New Roman" w:cs="Times New Roman"/>
        </w:rPr>
        <w:t>fg</w:t>
      </w:r>
      <w:proofErr w:type="spellEnd"/>
      <w:r w:rsidR="001E129A" w:rsidRPr="00823004">
        <w:rPr>
          <w:rFonts w:ascii="Times New Roman" w:hAnsi="Times New Roman" w:cs="Times New Roman"/>
        </w:rPr>
        <w:t>.</w:t>
      </w:r>
      <w:r w:rsidR="001C07D1" w:rsidRPr="00823004">
        <w:rPr>
          <w:rFonts w:ascii="Times New Roman" w:hAnsi="Times New Roman" w:cs="Times New Roman"/>
        </w:rPr>
        <w:t xml:space="preserve"> 60 </w:t>
      </w:r>
      <w:r w:rsidR="001E129A" w:rsidRPr="00823004">
        <w:rPr>
          <w:rFonts w:ascii="Times New Roman" w:hAnsi="Times New Roman" w:cs="Times New Roman"/>
        </w:rPr>
        <w:t xml:space="preserve">e </w:t>
      </w:r>
      <w:r w:rsidR="001C07D1" w:rsidRPr="00823004">
        <w:rPr>
          <w:rFonts w:ascii="Times New Roman" w:hAnsi="Times New Roman" w:cs="Times New Roman"/>
        </w:rPr>
        <w:t xml:space="preserve">67 </w:t>
      </w:r>
      <w:proofErr w:type="spellStart"/>
      <w:r w:rsidR="001C07D1" w:rsidRPr="00823004">
        <w:rPr>
          <w:rFonts w:ascii="Times New Roman" w:hAnsi="Times New Roman" w:cs="Times New Roman"/>
        </w:rPr>
        <w:t>p.ll</w:t>
      </w:r>
      <w:r w:rsidR="001E129A" w:rsidRPr="00823004">
        <w:rPr>
          <w:rFonts w:ascii="Times New Roman" w:hAnsi="Times New Roman" w:cs="Times New Roman"/>
        </w:rPr>
        <w:t>e</w:t>
      </w:r>
      <w:proofErr w:type="spellEnd"/>
      <w:r w:rsidR="001C07D1" w:rsidRPr="00823004">
        <w:rPr>
          <w:rFonts w:ascii="Times New Roman" w:hAnsi="Times New Roman" w:cs="Times New Roman"/>
        </w:rPr>
        <w:t xml:space="preserve"> varie</w:t>
      </w:r>
      <w:r w:rsidRPr="00823004">
        <w:rPr>
          <w:rFonts w:ascii="Times New Roman" w:hAnsi="Times New Roman" w:cs="Times New Roman"/>
        </w:rPr>
        <w:t>,</w:t>
      </w:r>
      <w:r w:rsidR="001E129A" w:rsidRPr="00823004">
        <w:rPr>
          <w:rFonts w:ascii="Times New Roman" w:hAnsi="Times New Roman" w:cs="Times New Roman"/>
        </w:rPr>
        <w:t xml:space="preserve"> sub. vari</w:t>
      </w:r>
      <w:r w:rsidRPr="00823004">
        <w:rPr>
          <w:rFonts w:ascii="Times New Roman" w:hAnsi="Times New Roman" w:cs="Times New Roman"/>
        </w:rPr>
        <w:t xml:space="preserve"> </w:t>
      </w:r>
      <w:r w:rsidR="001C07D1" w:rsidRPr="00823004">
        <w:rPr>
          <w:rFonts w:ascii="Times New Roman" w:hAnsi="Times New Roman" w:cs="Times New Roman"/>
        </w:rPr>
        <w:t>(</w:t>
      </w:r>
      <w:r w:rsidR="001E129A" w:rsidRPr="00823004">
        <w:rPr>
          <w:rFonts w:ascii="Times New Roman" w:hAnsi="Times New Roman" w:cs="Times New Roman"/>
        </w:rPr>
        <w:t xml:space="preserve">garage nord e sud dal n. 1 al n. 35 ciascuno) </w:t>
      </w:r>
      <w:r w:rsidR="00E25CE1" w:rsidRPr="00823004">
        <w:rPr>
          <w:rFonts w:ascii="Times New Roman" w:hAnsi="Times New Roman" w:cs="Times New Roman"/>
        </w:rPr>
        <w:t>che dovranno essere accatastat</w:t>
      </w:r>
      <w:r w:rsidR="001E129A" w:rsidRPr="00823004">
        <w:rPr>
          <w:rFonts w:ascii="Times New Roman" w:hAnsi="Times New Roman" w:cs="Times New Roman"/>
        </w:rPr>
        <w:t>i</w:t>
      </w:r>
      <w:r w:rsidR="00E25CE1" w:rsidRPr="00823004">
        <w:rPr>
          <w:rFonts w:ascii="Times New Roman" w:hAnsi="Times New Roman" w:cs="Times New Roman"/>
        </w:rPr>
        <w:t xml:space="preserve"> e citat</w:t>
      </w:r>
      <w:r w:rsidR="001E129A" w:rsidRPr="00823004">
        <w:rPr>
          <w:rFonts w:ascii="Times New Roman" w:hAnsi="Times New Roman" w:cs="Times New Roman"/>
        </w:rPr>
        <w:t>i</w:t>
      </w:r>
      <w:r w:rsidR="00E25CE1" w:rsidRPr="00823004">
        <w:rPr>
          <w:rFonts w:ascii="Times New Roman" w:hAnsi="Times New Roman" w:cs="Times New Roman"/>
        </w:rPr>
        <w:t xml:space="preserve">  nel rogito, come rilevabili da</w:t>
      </w:r>
      <w:r w:rsidR="001E129A" w:rsidRPr="00823004">
        <w:rPr>
          <w:rFonts w:ascii="Times New Roman" w:hAnsi="Times New Roman" w:cs="Times New Roman"/>
        </w:rPr>
        <w:t xml:space="preserve">ll’allegata planimetria </w:t>
      </w:r>
      <w:proofErr w:type="spellStart"/>
      <w:r w:rsidR="001E129A" w:rsidRPr="00823004">
        <w:rPr>
          <w:rFonts w:ascii="Times New Roman" w:hAnsi="Times New Roman" w:cs="Times New Roman"/>
        </w:rPr>
        <w:t>all</w:t>
      </w:r>
      <w:proofErr w:type="spellEnd"/>
      <w:r w:rsidR="001E129A" w:rsidRPr="00823004">
        <w:rPr>
          <w:rFonts w:ascii="Times New Roman" w:hAnsi="Times New Roman" w:cs="Times New Roman"/>
        </w:rPr>
        <w:t>.”A”;</w:t>
      </w:r>
      <w:r w:rsidR="00EE64F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1EB7FFAB" w14:textId="77777777" w:rsidR="00D616AA" w:rsidRDefault="00D616AA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84B35" w14:textId="413F3B8D" w:rsidR="00D924C6" w:rsidRDefault="00D616AA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4CE">
        <w:rPr>
          <w:rFonts w:ascii="Times New Roman" w:hAnsi="Times New Roman" w:cs="Times New Roman"/>
        </w:rPr>
        <w:t xml:space="preserve">ART. </w:t>
      </w:r>
      <w:r w:rsidR="00125314" w:rsidRPr="00D054CE">
        <w:rPr>
          <w:rFonts w:ascii="Times New Roman" w:hAnsi="Times New Roman" w:cs="Times New Roman"/>
        </w:rPr>
        <w:t>3</w:t>
      </w:r>
      <w:r w:rsidRPr="00D054CE">
        <w:rPr>
          <w:rFonts w:ascii="Times New Roman" w:hAnsi="Times New Roman" w:cs="Times New Roman"/>
        </w:rPr>
        <w:t xml:space="preserve"> – La proprietà superficiaria degli immobili descritti </w:t>
      </w:r>
      <w:r w:rsidR="00905ACD" w:rsidRPr="00D054CE">
        <w:rPr>
          <w:rFonts w:ascii="Times New Roman" w:hAnsi="Times New Roman" w:cs="Times New Roman"/>
        </w:rPr>
        <w:t xml:space="preserve">al precedente </w:t>
      </w:r>
      <w:r w:rsidR="00C252A1" w:rsidRPr="00D054CE">
        <w:rPr>
          <w:rFonts w:ascii="Times New Roman" w:hAnsi="Times New Roman" w:cs="Times New Roman"/>
        </w:rPr>
        <w:t>a</w:t>
      </w:r>
      <w:r w:rsidR="00905ACD" w:rsidRPr="00D054CE">
        <w:rPr>
          <w:rFonts w:ascii="Times New Roman" w:hAnsi="Times New Roman" w:cs="Times New Roman"/>
        </w:rPr>
        <w:t xml:space="preserve">rt. </w:t>
      </w:r>
      <w:r w:rsidR="005D21E6" w:rsidRPr="00D054CE">
        <w:rPr>
          <w:rFonts w:ascii="Times New Roman" w:hAnsi="Times New Roman" w:cs="Times New Roman"/>
        </w:rPr>
        <w:t>2</w:t>
      </w:r>
      <w:r w:rsidR="00905ACD" w:rsidRPr="00D054CE">
        <w:rPr>
          <w:rFonts w:ascii="Times New Roman" w:hAnsi="Times New Roman" w:cs="Times New Roman"/>
        </w:rPr>
        <w:t xml:space="preserve">, </w:t>
      </w:r>
      <w:r w:rsidR="005B3AF9" w:rsidRPr="00D054CE">
        <w:rPr>
          <w:rFonts w:ascii="Times New Roman" w:hAnsi="Times New Roman" w:cs="Times New Roman"/>
        </w:rPr>
        <w:t>è concessa a titolo gr</w:t>
      </w:r>
      <w:r w:rsidR="00D924C6" w:rsidRPr="00D054CE">
        <w:rPr>
          <w:rFonts w:ascii="Times New Roman" w:hAnsi="Times New Roman" w:cs="Times New Roman"/>
        </w:rPr>
        <w:t xml:space="preserve">atuito e, dando atto che gli stessi sono stati realizzati a servizio degli alloggi IACP ivi esistenti come  contenuto nella convenzione sottoscritta co il comune il 21-01-200 n° 10 e richiamata in quella Comune-Ministero del 12-10-2000, la stessa potrà essere oggetto di alienazione o locazione da parte dello IACP solo per tale finalità,  nel rispetto delle norme che regolano la materia dell’edilizia residenziale pubblica (L.R. 5-05-2005 e </w:t>
      </w:r>
      <w:proofErr w:type="spellStart"/>
      <w:r w:rsidR="00D924C6" w:rsidRPr="00D054CE">
        <w:rPr>
          <w:rFonts w:ascii="Times New Roman" w:hAnsi="Times New Roman" w:cs="Times New Roman"/>
        </w:rPr>
        <w:t>s.m.i.</w:t>
      </w:r>
      <w:proofErr w:type="spellEnd"/>
      <w:r w:rsidR="00D924C6" w:rsidRPr="00D054CE">
        <w:rPr>
          <w:rFonts w:ascii="Times New Roman" w:hAnsi="Times New Roman" w:cs="Times New Roman"/>
        </w:rPr>
        <w:t>;</w:t>
      </w:r>
    </w:p>
    <w:p w14:paraId="025BBFB9" w14:textId="797DC2F7" w:rsidR="00D924C6" w:rsidRDefault="00C252A1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2D3A">
        <w:rPr>
          <w:rFonts w:ascii="Times New Roman" w:hAnsi="Times New Roman" w:cs="Times New Roman"/>
          <w:highlight w:val="yellow"/>
        </w:rPr>
        <w:t xml:space="preserve">lo IACP della Provincia di Campobasso provvederà al rifacimento dei marciapiedi e del manto stradale, compreso eventuali opere di arredo urbano, </w:t>
      </w:r>
      <w:r w:rsidR="00F95965" w:rsidRPr="00612D3A">
        <w:rPr>
          <w:rFonts w:ascii="Times New Roman" w:hAnsi="Times New Roman" w:cs="Times New Roman"/>
          <w:highlight w:val="yellow"/>
        </w:rPr>
        <w:t xml:space="preserve">e/o di arredi per gioco bambini da collocare negli spazi a verde, da concordare con l’Amministrazione comunale,  </w:t>
      </w:r>
      <w:r w:rsidRPr="00612D3A">
        <w:rPr>
          <w:rFonts w:ascii="Times New Roman" w:hAnsi="Times New Roman" w:cs="Times New Roman"/>
          <w:highlight w:val="yellow"/>
        </w:rPr>
        <w:t>per una spesa</w:t>
      </w:r>
      <w:r w:rsidR="00F95965" w:rsidRPr="00612D3A">
        <w:rPr>
          <w:rFonts w:ascii="Times New Roman" w:hAnsi="Times New Roman" w:cs="Times New Roman"/>
          <w:highlight w:val="yellow"/>
        </w:rPr>
        <w:t xml:space="preserve"> dei lavori pari ad Euro 25.000,00</w:t>
      </w:r>
      <w:r w:rsidR="001E2B9A" w:rsidRPr="00612D3A">
        <w:rPr>
          <w:rFonts w:ascii="Times New Roman" w:hAnsi="Times New Roman" w:cs="Times New Roman"/>
          <w:highlight w:val="yellow"/>
        </w:rPr>
        <w:t xml:space="preserve"> escluso le spese tecniche</w:t>
      </w:r>
      <w:r w:rsidR="001E2B9A">
        <w:rPr>
          <w:rFonts w:ascii="Times New Roman" w:hAnsi="Times New Roman" w:cs="Times New Roman"/>
        </w:rPr>
        <w:t>,</w:t>
      </w:r>
      <w:r w:rsidR="00F95965">
        <w:rPr>
          <w:rFonts w:ascii="Times New Roman" w:hAnsi="Times New Roman" w:cs="Times New Roman"/>
        </w:rPr>
        <w:t xml:space="preserve"> </w:t>
      </w:r>
      <w:r w:rsidR="001E2B9A">
        <w:rPr>
          <w:rFonts w:ascii="Times New Roman" w:hAnsi="Times New Roman" w:cs="Times New Roman"/>
        </w:rPr>
        <w:t xml:space="preserve">a residuo </w:t>
      </w:r>
      <w:r>
        <w:rPr>
          <w:rFonts w:ascii="Times New Roman" w:hAnsi="Times New Roman" w:cs="Times New Roman"/>
        </w:rPr>
        <w:t xml:space="preserve">della somma </w:t>
      </w:r>
      <w:r w:rsidR="00460CF8">
        <w:rPr>
          <w:rFonts w:ascii="Times New Roman" w:hAnsi="Times New Roman" w:cs="Times New Roman"/>
        </w:rPr>
        <w:t>a suo tempo versata per la concessione del diritto di superficie dell’area ricadente nel set</w:t>
      </w:r>
      <w:r w:rsidR="001E2B9A">
        <w:rPr>
          <w:rFonts w:ascii="Times New Roman" w:hAnsi="Times New Roman" w:cs="Times New Roman"/>
        </w:rPr>
        <w:t xml:space="preserve">tore “D” San Giovanni dei Gelsi. </w:t>
      </w:r>
      <w:r w:rsidR="001E2B9A" w:rsidRPr="00612D3A">
        <w:rPr>
          <w:rFonts w:ascii="Times New Roman" w:hAnsi="Times New Roman" w:cs="Times New Roman"/>
          <w:highlight w:val="yellow"/>
        </w:rPr>
        <w:t>La manutenzione straordinaria degli immobili (box garage compreso la parte strutturale dei lastricati solari) concessi i</w:t>
      </w:r>
      <w:r w:rsidR="00847128" w:rsidRPr="00612D3A">
        <w:rPr>
          <w:rFonts w:ascii="Times New Roman" w:hAnsi="Times New Roman" w:cs="Times New Roman"/>
          <w:highlight w:val="yellow"/>
        </w:rPr>
        <w:t>n</w:t>
      </w:r>
      <w:r w:rsidR="001E2B9A" w:rsidRPr="00612D3A">
        <w:rPr>
          <w:rFonts w:ascii="Times New Roman" w:hAnsi="Times New Roman" w:cs="Times New Roman"/>
          <w:highlight w:val="yellow"/>
        </w:rPr>
        <w:t xml:space="preserve"> proprietà superficiaria all’</w:t>
      </w:r>
      <w:r w:rsidR="00847128" w:rsidRPr="00612D3A">
        <w:rPr>
          <w:rFonts w:ascii="Times New Roman" w:hAnsi="Times New Roman" w:cs="Times New Roman"/>
          <w:highlight w:val="yellow"/>
        </w:rPr>
        <w:t>IACP della P</w:t>
      </w:r>
      <w:r w:rsidR="001E2B9A" w:rsidRPr="00612D3A">
        <w:rPr>
          <w:rFonts w:ascii="Times New Roman" w:hAnsi="Times New Roman" w:cs="Times New Roman"/>
          <w:highlight w:val="yellow"/>
        </w:rPr>
        <w:t>rovincia di Campobasso spetta all’Istituto medesimo.</w:t>
      </w:r>
    </w:p>
    <w:p w14:paraId="1A0177C6" w14:textId="77777777" w:rsidR="00187B28" w:rsidRDefault="00187B28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D7F434" w14:textId="4B5A505D" w:rsidR="00D616AA" w:rsidRDefault="00D924C6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ART.4 </w:t>
      </w:r>
      <w:r w:rsidR="00460CF8">
        <w:rPr>
          <w:rFonts w:ascii="Times New Roman" w:hAnsi="Times New Roman" w:cs="Times New Roman"/>
        </w:rPr>
        <w:t xml:space="preserve"> - L</w:t>
      </w:r>
      <w:r>
        <w:rPr>
          <w:rFonts w:ascii="Times New Roman" w:hAnsi="Times New Roman" w:cs="Times New Roman"/>
        </w:rPr>
        <w:t xml:space="preserve">a durata della concessione </w:t>
      </w:r>
      <w:r w:rsidR="00905ACD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 xml:space="preserve"> </w:t>
      </w:r>
      <w:r w:rsidR="00905ACD">
        <w:rPr>
          <w:rFonts w:ascii="Times New Roman" w:hAnsi="Times New Roman" w:cs="Times New Roman"/>
        </w:rPr>
        <w:t>concessa per 99 anni decorrenti dalla data di sottoscrizione della convenzione urbanistica del 29/07/1976 rep. 49, con scadenza  al 29/07/2075, e potrà essere rinnovata alla sua scadenza per un uguale periodo, in uno con il rinnovo dell’oggetto della richiamata convenzione del 29/07/1976 rep. 49 (art. 2 e 8);</w:t>
      </w:r>
    </w:p>
    <w:p w14:paraId="4D6BCD51" w14:textId="2922E9F6" w:rsidR="00EE64FD" w:rsidRDefault="00EE64FD" w:rsidP="00BB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DDD9DB" w14:textId="17295422" w:rsidR="00E25CE1" w:rsidRPr="00D4031B" w:rsidRDefault="00E25CE1" w:rsidP="00BB7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</w:t>
      </w:r>
      <w:r w:rsidR="00D924C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F4C3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F4C33">
        <w:rPr>
          <w:rFonts w:ascii="Times New Roman" w:hAnsi="Times New Roman" w:cs="Times New Roman"/>
        </w:rPr>
        <w:t>Il Comune di Campobasso conserva la proprietà superficiaria dei lastrici solari dei manufatti interrati contenenti i box</w:t>
      </w:r>
      <w:r w:rsidR="005D21E6">
        <w:rPr>
          <w:rFonts w:ascii="Times New Roman" w:hAnsi="Times New Roman" w:cs="Times New Roman"/>
        </w:rPr>
        <w:t xml:space="preserve"> garage di cui al precedente A</w:t>
      </w:r>
      <w:r w:rsidR="00D616AA">
        <w:rPr>
          <w:rFonts w:ascii="Times New Roman" w:hAnsi="Times New Roman" w:cs="Times New Roman"/>
        </w:rPr>
        <w:t xml:space="preserve">rt. </w:t>
      </w:r>
      <w:r w:rsidR="005D21E6">
        <w:rPr>
          <w:rFonts w:ascii="Times New Roman" w:hAnsi="Times New Roman" w:cs="Times New Roman"/>
        </w:rPr>
        <w:t>2</w:t>
      </w:r>
      <w:r w:rsidR="00D616AA">
        <w:rPr>
          <w:rFonts w:ascii="Times New Roman" w:hAnsi="Times New Roman" w:cs="Times New Roman"/>
        </w:rPr>
        <w:t>, immobili identificati con i seguenti riferimenti catastali:</w:t>
      </w:r>
      <w:r w:rsidR="00905ACD">
        <w:rPr>
          <w:rFonts w:ascii="Times New Roman" w:hAnsi="Times New Roman" w:cs="Times New Roman"/>
        </w:rPr>
        <w:t xml:space="preserve"> </w:t>
      </w:r>
      <w:proofErr w:type="spellStart"/>
      <w:r w:rsidR="00905ACD">
        <w:rPr>
          <w:rFonts w:ascii="Times New Roman" w:hAnsi="Times New Roman" w:cs="Times New Roman"/>
        </w:rPr>
        <w:t>fg</w:t>
      </w:r>
      <w:proofErr w:type="spellEnd"/>
      <w:r w:rsidR="005D21E6">
        <w:rPr>
          <w:rFonts w:ascii="Times New Roman" w:hAnsi="Times New Roman" w:cs="Times New Roman"/>
        </w:rPr>
        <w:t xml:space="preserve"> 60 e 67</w:t>
      </w:r>
      <w:r w:rsidR="00905ACD">
        <w:rPr>
          <w:rFonts w:ascii="Times New Roman" w:hAnsi="Times New Roman" w:cs="Times New Roman"/>
        </w:rPr>
        <w:t xml:space="preserve">, </w:t>
      </w:r>
      <w:proofErr w:type="spellStart"/>
      <w:r w:rsidR="00905ACD">
        <w:rPr>
          <w:rFonts w:ascii="Times New Roman" w:hAnsi="Times New Roman" w:cs="Times New Roman"/>
        </w:rPr>
        <w:t>part.ll</w:t>
      </w:r>
      <w:r w:rsidR="005D21E6">
        <w:rPr>
          <w:rFonts w:ascii="Times New Roman" w:hAnsi="Times New Roman" w:cs="Times New Roman"/>
        </w:rPr>
        <w:t>e</w:t>
      </w:r>
      <w:proofErr w:type="spellEnd"/>
      <w:r w:rsidR="005D21E6">
        <w:rPr>
          <w:rFonts w:ascii="Times New Roman" w:hAnsi="Times New Roman" w:cs="Times New Roman"/>
        </w:rPr>
        <w:t xml:space="preserve"> varie</w:t>
      </w:r>
      <w:r w:rsidR="00305452">
        <w:rPr>
          <w:rFonts w:ascii="Times New Roman" w:hAnsi="Times New Roman" w:cs="Times New Roman"/>
        </w:rPr>
        <w:t xml:space="preserve">, </w:t>
      </w:r>
      <w:r w:rsidR="005D21E6">
        <w:rPr>
          <w:rFonts w:ascii="Times New Roman" w:hAnsi="Times New Roman" w:cs="Times New Roman"/>
        </w:rPr>
        <w:t xml:space="preserve"> </w:t>
      </w:r>
      <w:r w:rsidR="00905ACD">
        <w:rPr>
          <w:rFonts w:ascii="Times New Roman" w:hAnsi="Times New Roman" w:cs="Times New Roman"/>
        </w:rPr>
        <w:t>sub</w:t>
      </w:r>
      <w:r w:rsidR="005D21E6">
        <w:rPr>
          <w:rFonts w:ascii="Times New Roman" w:hAnsi="Times New Roman" w:cs="Times New Roman"/>
        </w:rPr>
        <w:t xml:space="preserve"> vari </w:t>
      </w:r>
      <w:r w:rsidR="00905ACD">
        <w:rPr>
          <w:rFonts w:ascii="Times New Roman" w:hAnsi="Times New Roman" w:cs="Times New Roman"/>
        </w:rPr>
        <w:t xml:space="preserve">(al momento rilevabili dall’allegata planimetria </w:t>
      </w:r>
      <w:proofErr w:type="spellStart"/>
      <w:r w:rsidR="00905ACD">
        <w:rPr>
          <w:rFonts w:ascii="Times New Roman" w:hAnsi="Times New Roman" w:cs="Times New Roman"/>
        </w:rPr>
        <w:t>all</w:t>
      </w:r>
      <w:proofErr w:type="spellEnd"/>
      <w:r w:rsidR="00905ACD">
        <w:rPr>
          <w:rFonts w:ascii="Times New Roman" w:hAnsi="Times New Roman" w:cs="Times New Roman"/>
        </w:rPr>
        <w:t xml:space="preserve">. “B” perché particelle non ancora </w:t>
      </w:r>
      <w:r w:rsidR="00D86220">
        <w:rPr>
          <w:rFonts w:ascii="Times New Roman" w:hAnsi="Times New Roman" w:cs="Times New Roman"/>
        </w:rPr>
        <w:t>frazionate e censite in catasto) : lotti “a” “b” “d” “f” “g”.</w:t>
      </w:r>
      <w:r w:rsidR="00CA4795">
        <w:rPr>
          <w:rFonts w:ascii="Times New Roman" w:hAnsi="Times New Roman" w:cs="Times New Roman"/>
        </w:rPr>
        <w:t xml:space="preserve"> La manutenzione </w:t>
      </w:r>
      <w:r w:rsidR="00F95965">
        <w:rPr>
          <w:rFonts w:ascii="Times New Roman" w:hAnsi="Times New Roman" w:cs="Times New Roman"/>
        </w:rPr>
        <w:t>straordinaria delle aree concesse in diritto di superficie spetta allo IACP, la m</w:t>
      </w:r>
      <w:r w:rsidR="001512F1">
        <w:rPr>
          <w:rFonts w:ascii="Times New Roman" w:hAnsi="Times New Roman" w:cs="Times New Roman"/>
        </w:rPr>
        <w:t>anutenzione ordinaria al Comune di Campobasso.</w:t>
      </w:r>
    </w:p>
    <w:sectPr w:rsidR="00E25CE1" w:rsidRPr="00D4031B" w:rsidSect="00FD1F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0050"/>
    <w:multiLevelType w:val="hybridMultilevel"/>
    <w:tmpl w:val="455AF8A2"/>
    <w:lvl w:ilvl="0" w:tplc="FB907E46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60754"/>
    <w:multiLevelType w:val="hybridMultilevel"/>
    <w:tmpl w:val="DDE2D78A"/>
    <w:lvl w:ilvl="0" w:tplc="3A121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F4662"/>
    <w:multiLevelType w:val="multilevel"/>
    <w:tmpl w:val="455AF8A2"/>
    <w:lvl w:ilvl="0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0DA5"/>
    <w:multiLevelType w:val="hybridMultilevel"/>
    <w:tmpl w:val="55B8ED66"/>
    <w:lvl w:ilvl="0" w:tplc="7818C88A">
      <w:start w:val="1"/>
      <w:numFmt w:val="bullet"/>
      <w:lvlText w:val=""/>
      <w:lvlJc w:val="left"/>
      <w:pPr>
        <w:ind w:left="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A4652"/>
    <w:multiLevelType w:val="hybridMultilevel"/>
    <w:tmpl w:val="1834F304"/>
    <w:lvl w:ilvl="0" w:tplc="254EA288">
      <w:start w:val="1"/>
      <w:numFmt w:val="bullet"/>
      <w:lvlText w:val=""/>
      <w:lvlJc w:val="left"/>
      <w:pPr>
        <w:ind w:left="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>
    <w:nsid w:val="650D00D0"/>
    <w:multiLevelType w:val="multilevel"/>
    <w:tmpl w:val="455AF8A2"/>
    <w:lvl w:ilvl="0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B14D4"/>
    <w:multiLevelType w:val="hybridMultilevel"/>
    <w:tmpl w:val="C8B0AA7A"/>
    <w:lvl w:ilvl="0" w:tplc="7728B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03"/>
    <w:rsid w:val="000143AB"/>
    <w:rsid w:val="00031DC8"/>
    <w:rsid w:val="00052E54"/>
    <w:rsid w:val="00081DF9"/>
    <w:rsid w:val="000904CE"/>
    <w:rsid w:val="000B5B1E"/>
    <w:rsid w:val="00122212"/>
    <w:rsid w:val="00125314"/>
    <w:rsid w:val="001354DE"/>
    <w:rsid w:val="00141D71"/>
    <w:rsid w:val="001468DB"/>
    <w:rsid w:val="00147C3C"/>
    <w:rsid w:val="001512F1"/>
    <w:rsid w:val="00161FF3"/>
    <w:rsid w:val="00175AA4"/>
    <w:rsid w:val="00187B28"/>
    <w:rsid w:val="001900C1"/>
    <w:rsid w:val="00191B6A"/>
    <w:rsid w:val="001C07D1"/>
    <w:rsid w:val="001C4FC2"/>
    <w:rsid w:val="001E129A"/>
    <w:rsid w:val="001E2B9A"/>
    <w:rsid w:val="001E488C"/>
    <w:rsid w:val="001E77FB"/>
    <w:rsid w:val="00233677"/>
    <w:rsid w:val="0024404D"/>
    <w:rsid w:val="002812F7"/>
    <w:rsid w:val="00284F7A"/>
    <w:rsid w:val="002D56A1"/>
    <w:rsid w:val="002E2685"/>
    <w:rsid w:val="002F075A"/>
    <w:rsid w:val="0030152B"/>
    <w:rsid w:val="00305452"/>
    <w:rsid w:val="00314DA5"/>
    <w:rsid w:val="003651B6"/>
    <w:rsid w:val="003F0815"/>
    <w:rsid w:val="004134ED"/>
    <w:rsid w:val="00425566"/>
    <w:rsid w:val="00460CF8"/>
    <w:rsid w:val="00465D2A"/>
    <w:rsid w:val="004A11FD"/>
    <w:rsid w:val="004A3CAE"/>
    <w:rsid w:val="00516757"/>
    <w:rsid w:val="00531442"/>
    <w:rsid w:val="00531569"/>
    <w:rsid w:val="00545F84"/>
    <w:rsid w:val="005B3AF9"/>
    <w:rsid w:val="005D21E6"/>
    <w:rsid w:val="005E6E13"/>
    <w:rsid w:val="005E7560"/>
    <w:rsid w:val="005F1012"/>
    <w:rsid w:val="005F1298"/>
    <w:rsid w:val="005F198D"/>
    <w:rsid w:val="00602F75"/>
    <w:rsid w:val="00603D3E"/>
    <w:rsid w:val="00612D3A"/>
    <w:rsid w:val="00614405"/>
    <w:rsid w:val="006231AB"/>
    <w:rsid w:val="0064654E"/>
    <w:rsid w:val="006554E3"/>
    <w:rsid w:val="00671F16"/>
    <w:rsid w:val="006B05AA"/>
    <w:rsid w:val="006C10F1"/>
    <w:rsid w:val="00712A66"/>
    <w:rsid w:val="0071568E"/>
    <w:rsid w:val="007335FE"/>
    <w:rsid w:val="007557DA"/>
    <w:rsid w:val="007828C7"/>
    <w:rsid w:val="007971FB"/>
    <w:rsid w:val="007A4DA8"/>
    <w:rsid w:val="007B39AD"/>
    <w:rsid w:val="007C67DE"/>
    <w:rsid w:val="007E31F9"/>
    <w:rsid w:val="007F4C33"/>
    <w:rsid w:val="008074CA"/>
    <w:rsid w:val="008176EE"/>
    <w:rsid w:val="00823004"/>
    <w:rsid w:val="00847128"/>
    <w:rsid w:val="00861F78"/>
    <w:rsid w:val="00867FDB"/>
    <w:rsid w:val="00884B82"/>
    <w:rsid w:val="00893C52"/>
    <w:rsid w:val="008B6EDF"/>
    <w:rsid w:val="008D6005"/>
    <w:rsid w:val="008E3E1A"/>
    <w:rsid w:val="008E55C6"/>
    <w:rsid w:val="00905ACD"/>
    <w:rsid w:val="00910D2B"/>
    <w:rsid w:val="0091571A"/>
    <w:rsid w:val="00952BCE"/>
    <w:rsid w:val="00962F8C"/>
    <w:rsid w:val="009B6398"/>
    <w:rsid w:val="009D69DB"/>
    <w:rsid w:val="00A06444"/>
    <w:rsid w:val="00A13CDD"/>
    <w:rsid w:val="00A160BF"/>
    <w:rsid w:val="00A21681"/>
    <w:rsid w:val="00A22F5E"/>
    <w:rsid w:val="00A40954"/>
    <w:rsid w:val="00A4327F"/>
    <w:rsid w:val="00A52570"/>
    <w:rsid w:val="00A5491E"/>
    <w:rsid w:val="00A70D63"/>
    <w:rsid w:val="00A85B7F"/>
    <w:rsid w:val="00AA06B3"/>
    <w:rsid w:val="00AB5E5E"/>
    <w:rsid w:val="00AD1FD2"/>
    <w:rsid w:val="00B41D79"/>
    <w:rsid w:val="00B73321"/>
    <w:rsid w:val="00BB73FE"/>
    <w:rsid w:val="00BF3DC2"/>
    <w:rsid w:val="00BF536C"/>
    <w:rsid w:val="00C0712A"/>
    <w:rsid w:val="00C12695"/>
    <w:rsid w:val="00C1422B"/>
    <w:rsid w:val="00C14F30"/>
    <w:rsid w:val="00C252A1"/>
    <w:rsid w:val="00C42213"/>
    <w:rsid w:val="00C42B03"/>
    <w:rsid w:val="00C90E61"/>
    <w:rsid w:val="00C9269F"/>
    <w:rsid w:val="00C92B6A"/>
    <w:rsid w:val="00CA25CD"/>
    <w:rsid w:val="00CA4795"/>
    <w:rsid w:val="00D054CE"/>
    <w:rsid w:val="00D2223F"/>
    <w:rsid w:val="00D32D89"/>
    <w:rsid w:val="00D369CE"/>
    <w:rsid w:val="00D4031B"/>
    <w:rsid w:val="00D45023"/>
    <w:rsid w:val="00D5564A"/>
    <w:rsid w:val="00D60D02"/>
    <w:rsid w:val="00D616AA"/>
    <w:rsid w:val="00D64132"/>
    <w:rsid w:val="00D73222"/>
    <w:rsid w:val="00D86220"/>
    <w:rsid w:val="00D924C6"/>
    <w:rsid w:val="00D9536B"/>
    <w:rsid w:val="00DB297B"/>
    <w:rsid w:val="00DC6760"/>
    <w:rsid w:val="00E00274"/>
    <w:rsid w:val="00E12526"/>
    <w:rsid w:val="00E25CE1"/>
    <w:rsid w:val="00E312A0"/>
    <w:rsid w:val="00E377A7"/>
    <w:rsid w:val="00E5734E"/>
    <w:rsid w:val="00E70F28"/>
    <w:rsid w:val="00E74FC8"/>
    <w:rsid w:val="00EA65AF"/>
    <w:rsid w:val="00EB4977"/>
    <w:rsid w:val="00EB6F55"/>
    <w:rsid w:val="00ED7107"/>
    <w:rsid w:val="00EE492F"/>
    <w:rsid w:val="00EE64FD"/>
    <w:rsid w:val="00F01B32"/>
    <w:rsid w:val="00F727B8"/>
    <w:rsid w:val="00F83074"/>
    <w:rsid w:val="00F95965"/>
    <w:rsid w:val="00FB13EE"/>
    <w:rsid w:val="00FC5755"/>
    <w:rsid w:val="00FD1FC4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C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B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1F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2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B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1F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2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D29B-08EA-4916-BB7A-EB3BDEF6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Ruggi Angelo</dc:creator>
  <cp:lastModifiedBy>dpp1045800</cp:lastModifiedBy>
  <cp:revision>2</cp:revision>
  <cp:lastPrinted>2018-05-28T08:22:00Z</cp:lastPrinted>
  <dcterms:created xsi:type="dcterms:W3CDTF">2018-12-31T12:07:00Z</dcterms:created>
  <dcterms:modified xsi:type="dcterms:W3CDTF">2018-12-31T12:07:00Z</dcterms:modified>
</cp:coreProperties>
</file>